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PRECAST CONCRETE INSTALLATION</w:t>
      </w:r>
    </w:p>
    <w:p>
      <w:pPr>
        <w:spacing w:after="480"/>
      </w:pPr>
      <w:r>
        <w:rPr>
          <w:rFonts w:ascii="Aptos" w:hAnsi="Aptos"/>
          <w:b w:val="0"/>
          <w:color w:val="5E6B78"/>
          <w:sz w:val="26"/>
        </w:rPr>
        <w:t>Pemasangan Elemen Konkrit Pratuang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MS-CST-009</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precast concrete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precast concrete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Precast units</w:t>
      </w:r>
    </w:p>
    <w:p>
      <w:pPr>
        <w:pStyle w:val="ListBullet"/>
        <w:spacing w:after="50"/>
        <w:ind w:left="369" w:hanging="170"/>
      </w:pPr>
      <w:r>
        <w:rPr>
          <w:rFonts w:ascii="Aptos" w:hAnsi="Aptos"/>
          <w:b w:val="0"/>
          <w:color w:val="263442"/>
          <w:sz w:val="19"/>
        </w:rPr>
        <w:t>Bearing pads</w:t>
      </w:r>
    </w:p>
    <w:p>
      <w:pPr>
        <w:pStyle w:val="ListBullet"/>
        <w:spacing w:after="50"/>
        <w:ind w:left="369" w:hanging="170"/>
      </w:pPr>
      <w:r>
        <w:rPr>
          <w:rFonts w:ascii="Aptos" w:hAnsi="Aptos"/>
          <w:b w:val="0"/>
          <w:color w:val="263442"/>
          <w:sz w:val="19"/>
        </w:rPr>
        <w:t>Grout</w:t>
      </w:r>
    </w:p>
    <w:p>
      <w:pPr>
        <w:pStyle w:val="ListBullet"/>
        <w:spacing w:after="50"/>
        <w:ind w:left="369" w:hanging="170"/>
      </w:pPr>
      <w:r>
        <w:rPr>
          <w:rFonts w:ascii="Aptos" w:hAnsi="Aptos"/>
          <w:b w:val="0"/>
          <w:color w:val="263442"/>
          <w:sz w:val="19"/>
        </w:rPr>
        <w:t>Approved connectors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Mobile or tower crane</w:t>
      </w:r>
    </w:p>
    <w:p>
      <w:pPr>
        <w:pStyle w:val="ListBullet"/>
        <w:spacing w:after="50"/>
        <w:ind w:left="369" w:hanging="170"/>
      </w:pPr>
      <w:r>
        <w:rPr>
          <w:rFonts w:ascii="Aptos" w:hAnsi="Aptos"/>
          <w:b w:val="0"/>
          <w:color w:val="263442"/>
          <w:sz w:val="19"/>
        </w:rPr>
        <w:t>Lifting beams</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Torque wrench</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precast concrete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Precast units, Bearing pads, Grout, Approved connectors.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erection drawings. </w:t>
      </w:r>
      <w:r>
        <w:rPr>
          <w:rFonts w:ascii="Aptos" w:hAnsi="Aptos"/>
          <w:b w:val="0"/>
          <w:color w:val="263442"/>
          <w:sz w:val="19"/>
        </w:rPr>
        <w:t>Confirm erection drawings, lifting study and unit identification.</w:t>
      </w:r>
    </w:p>
    <w:p>
      <w:pPr>
        <w:keepLines/>
        <w:spacing w:after="100" w:line="269" w:lineRule="auto"/>
        <w:ind w:left="369" w:hanging="369"/>
      </w:pPr>
      <w:r>
        <w:rPr>
          <w:rFonts w:ascii="Aptos" w:hAnsi="Aptos"/>
          <w:b/>
          <w:color w:val="071E33"/>
          <w:sz w:val="19"/>
        </w:rPr>
        <w:t xml:space="preserve">2. Inspect access, crane position, bearings. </w:t>
      </w:r>
      <w:r>
        <w:rPr>
          <w:rFonts w:ascii="Aptos" w:hAnsi="Aptos"/>
          <w:b w:val="0"/>
          <w:color w:val="263442"/>
          <w:sz w:val="19"/>
        </w:rPr>
        <w:t>Inspect access, crane position, bearings and temporary supports.</w:t>
      </w:r>
    </w:p>
    <w:p>
      <w:pPr>
        <w:keepLines/>
        <w:spacing w:after="100" w:line="269" w:lineRule="auto"/>
        <w:ind w:left="369" w:hanging="369"/>
      </w:pPr>
      <w:r>
        <w:rPr>
          <w:rFonts w:ascii="Aptos" w:hAnsi="Aptos"/>
          <w:b/>
          <w:color w:val="071E33"/>
          <w:sz w:val="19"/>
        </w:rPr>
        <w:t xml:space="preserve">3. Rig at designated lifting points using certified accessories. </w:t>
      </w:r>
    </w:p>
    <w:p>
      <w:pPr>
        <w:keepLines/>
        <w:spacing w:after="100" w:line="269" w:lineRule="auto"/>
        <w:ind w:left="369" w:hanging="369"/>
      </w:pPr>
      <w:r>
        <w:rPr>
          <w:rFonts w:ascii="Aptos" w:hAnsi="Aptos"/>
          <w:b/>
          <w:color w:val="071E33"/>
          <w:sz w:val="19"/>
        </w:rPr>
        <w:t xml:space="preserve">4. Lift within the exclusion zone. </w:t>
      </w:r>
      <w:r>
        <w:rPr>
          <w:rFonts w:ascii="Aptos" w:hAnsi="Aptos"/>
          <w:b w:val="0"/>
          <w:color w:val="263442"/>
          <w:sz w:val="19"/>
        </w:rPr>
        <w:t>Lift within the exclusion zone and place onto prepared supports.</w:t>
      </w:r>
    </w:p>
    <w:p>
      <w:pPr>
        <w:keepLines/>
        <w:spacing w:after="100" w:line="269" w:lineRule="auto"/>
        <w:ind w:left="369" w:hanging="369"/>
      </w:pPr>
      <w:r>
        <w:rPr>
          <w:rFonts w:ascii="Aptos" w:hAnsi="Aptos"/>
          <w:b/>
          <w:color w:val="071E33"/>
          <w:sz w:val="19"/>
        </w:rPr>
        <w:t xml:space="preserve">5. Survey alignment, level. </w:t>
      </w:r>
      <w:r>
        <w:rPr>
          <w:rFonts w:ascii="Aptos" w:hAnsi="Aptos"/>
          <w:b w:val="0"/>
          <w:color w:val="263442"/>
          <w:sz w:val="19"/>
        </w:rPr>
        <w:t>Survey alignment, level and plumb before final connection.</w:t>
      </w:r>
    </w:p>
    <w:p>
      <w:pPr>
        <w:keepLines/>
        <w:spacing w:after="100" w:line="269" w:lineRule="auto"/>
        <w:ind w:left="369" w:hanging="369"/>
      </w:pPr>
      <w:r>
        <w:rPr>
          <w:rFonts w:ascii="Aptos" w:hAnsi="Aptos"/>
          <w:b/>
          <w:color w:val="071E33"/>
          <w:sz w:val="19"/>
        </w:rPr>
        <w:t xml:space="preserve">6. Complete grouting, jointing. </w:t>
      </w:r>
      <w:r>
        <w:rPr>
          <w:rFonts w:ascii="Aptos" w:hAnsi="Aptos"/>
          <w:b w:val="0"/>
          <w:color w:val="263442"/>
          <w:sz w:val="19"/>
        </w:rPr>
        <w:t>Complete grouting, jointing and temporary support removal in the approved sequence.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unit inspection; lifting gear certificates; bearing condition; survey tolerance; connection and grout records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suspended load; crane instability; pinch points; work at height.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Unit inspection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Lifting gear certificates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Bearing condition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Survey tolerance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Connection and grout records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Suspended load</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Crane instability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Pinch points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Precast Concrete Installation</dc:title>
  <dc:subject>Editable construction method statement template</dc:subject>
  <dc:creator>Method Statement Hub Malaysia</dc:creator>
  <cp:keywords>precast, erection, pratuang</cp:keywords>
  <dc:description>generated by python-docx</dc:description>
  <cp:lastModifiedBy/>
  <cp:revision>1</cp:revision>
  <dcterms:created xsi:type="dcterms:W3CDTF">2013-12-23T23:15:00Z</dcterms:created>
  <dcterms:modified xsi:type="dcterms:W3CDTF">2013-12-23T23:15:00Z</dcterms:modified>
  <cp:category/>
</cp:coreProperties>
</file>